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1CF6AE6C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>3GPP TSG RAN WG</w:t>
      </w:r>
      <w:r w:rsidR="00025B59">
        <w:rPr>
          <w:b/>
          <w:noProof/>
          <w:sz w:val="24"/>
          <w:szCs w:val="24"/>
          <w:lang w:val="en-US"/>
        </w:rPr>
        <w:t>4</w:t>
      </w:r>
      <w:r w:rsidRPr="00A301C9">
        <w:rPr>
          <w:b/>
          <w:noProof/>
          <w:sz w:val="24"/>
          <w:szCs w:val="24"/>
          <w:lang w:val="en-US"/>
        </w:rPr>
        <w:t xml:space="preserve">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</w:t>
      </w:r>
      <w:r w:rsidR="00025B59">
        <w:rPr>
          <w:b/>
          <w:noProof/>
          <w:sz w:val="24"/>
          <w:szCs w:val="24"/>
          <w:lang w:val="en-US"/>
        </w:rPr>
        <w:t>108bis</w:t>
      </w:r>
      <w:r w:rsidRPr="00A301C9">
        <w:rPr>
          <w:b/>
          <w:noProof/>
          <w:sz w:val="24"/>
          <w:szCs w:val="24"/>
          <w:lang w:val="en-US"/>
        </w:rPr>
        <w:tab/>
      </w:r>
      <w:r w:rsidR="00FE4C08" w:rsidRPr="00FE4C08">
        <w:rPr>
          <w:b/>
          <w:noProof/>
          <w:sz w:val="24"/>
          <w:szCs w:val="24"/>
          <w:lang w:val="en-US"/>
        </w:rPr>
        <w:t>R</w:t>
      </w:r>
      <w:r w:rsidR="004A2E44">
        <w:rPr>
          <w:b/>
          <w:noProof/>
          <w:sz w:val="24"/>
          <w:szCs w:val="24"/>
          <w:lang w:val="en-US"/>
        </w:rPr>
        <w:t>4</w:t>
      </w:r>
      <w:r w:rsidR="00FE4C08" w:rsidRPr="00FE4C08">
        <w:rPr>
          <w:b/>
          <w:noProof/>
          <w:sz w:val="24"/>
          <w:szCs w:val="24"/>
          <w:lang w:val="en-US"/>
        </w:rPr>
        <w:t>-2</w:t>
      </w:r>
      <w:r w:rsidR="00282B1A">
        <w:rPr>
          <w:b/>
          <w:noProof/>
          <w:sz w:val="24"/>
          <w:szCs w:val="24"/>
          <w:lang w:val="en-US"/>
        </w:rPr>
        <w:t>3</w:t>
      </w:r>
      <w:r w:rsidR="00025B59">
        <w:rPr>
          <w:b/>
          <w:noProof/>
          <w:sz w:val="24"/>
          <w:szCs w:val="24"/>
          <w:lang w:val="en-US"/>
        </w:rPr>
        <w:t>1</w:t>
      </w:r>
      <w:r w:rsidR="00465895">
        <w:rPr>
          <w:b/>
          <w:noProof/>
          <w:sz w:val="24"/>
          <w:szCs w:val="24"/>
          <w:lang w:val="en-US"/>
        </w:rPr>
        <w:t>6667</w:t>
      </w:r>
    </w:p>
    <w:p w14:paraId="21D2646D" w14:textId="183F3D8A" w:rsidR="00874B20" w:rsidRPr="00A301C9" w:rsidRDefault="00025B59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Xiamen</w:t>
      </w:r>
      <w:r w:rsidR="00282B1A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China, October</w:t>
      </w:r>
      <w:r w:rsidR="00282B1A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9</w:t>
      </w:r>
      <w:r w:rsidR="00282B1A" w:rsidRPr="00282B1A">
        <w:rPr>
          <w:b/>
          <w:noProof/>
          <w:sz w:val="24"/>
          <w:szCs w:val="24"/>
          <w:vertAlign w:val="superscript"/>
          <w:lang w:val="en-US"/>
        </w:rPr>
        <w:t>t</w:t>
      </w:r>
      <w:r>
        <w:rPr>
          <w:b/>
          <w:noProof/>
          <w:sz w:val="24"/>
          <w:szCs w:val="24"/>
          <w:vertAlign w:val="superscript"/>
          <w:lang w:val="en-US"/>
        </w:rPr>
        <w:t>h</w:t>
      </w:r>
      <w:r w:rsidR="00282B1A">
        <w:rPr>
          <w:b/>
          <w:noProof/>
          <w:sz w:val="24"/>
          <w:szCs w:val="24"/>
          <w:lang w:val="en-US"/>
        </w:rPr>
        <w:t xml:space="preserve"> –</w:t>
      </w:r>
      <w:r>
        <w:rPr>
          <w:b/>
          <w:noProof/>
          <w:sz w:val="24"/>
          <w:szCs w:val="24"/>
          <w:lang w:val="en-US"/>
        </w:rPr>
        <w:t xml:space="preserve"> 13</w:t>
      </w:r>
      <w:r w:rsidR="00282B1A" w:rsidRPr="00282B1A">
        <w:rPr>
          <w:b/>
          <w:noProof/>
          <w:sz w:val="24"/>
          <w:szCs w:val="24"/>
          <w:vertAlign w:val="superscript"/>
          <w:lang w:val="en-US"/>
        </w:rPr>
        <w:t>th</w:t>
      </w:r>
      <w:r w:rsidR="00282B1A">
        <w:rPr>
          <w:b/>
          <w:noProof/>
          <w:sz w:val="24"/>
          <w:szCs w:val="24"/>
          <w:lang w:val="en-US"/>
        </w:rPr>
        <w:t xml:space="preserve"> </w:t>
      </w:r>
      <w:r w:rsidR="006B2ADE">
        <w:rPr>
          <w:b/>
          <w:noProof/>
          <w:sz w:val="24"/>
          <w:szCs w:val="24"/>
          <w:lang w:val="en-US"/>
        </w:rPr>
        <w:t>202</w:t>
      </w:r>
      <w:r w:rsidR="00282B1A">
        <w:rPr>
          <w:b/>
          <w:noProof/>
          <w:sz w:val="24"/>
          <w:szCs w:val="24"/>
          <w:lang w:val="en-US"/>
        </w:rPr>
        <w:t>3</w:t>
      </w:r>
    </w:p>
    <w:p w14:paraId="5C60AA3C" w14:textId="77777777" w:rsidR="00B97703" w:rsidRPr="00025B59" w:rsidRDefault="00B97703">
      <w:pPr>
        <w:rPr>
          <w:rFonts w:ascii="Arial" w:hAnsi="Arial" w:cs="Arial"/>
          <w:lang w:val="en-US"/>
        </w:rPr>
      </w:pPr>
    </w:p>
    <w:p w14:paraId="036FB0B8" w14:textId="1148A306" w:rsidR="004E3939" w:rsidRPr="00A301C9" w:rsidRDefault="004E3939" w:rsidP="00282B1A">
      <w:pPr>
        <w:spacing w:after="60"/>
        <w:ind w:left="2268" w:hanging="2268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C92E1B">
        <w:rPr>
          <w:rFonts w:ascii="Arial" w:hAnsi="Arial" w:cs="Arial"/>
          <w:bCs/>
          <w:lang w:val="en-US"/>
        </w:rPr>
        <w:t xml:space="preserve">Draft reply LS on further clarifications </w:t>
      </w:r>
      <w:r w:rsidR="00C92E1B" w:rsidRPr="00172EEC">
        <w:rPr>
          <w:rFonts w:ascii="Arial" w:hAnsi="Arial" w:cs="Arial"/>
          <w:bCs/>
          <w:color w:val="000000"/>
          <w:lang w:val="en-US"/>
        </w:rPr>
        <w:t xml:space="preserve">on </w:t>
      </w:r>
      <w:r w:rsidR="00C92E1B">
        <w:rPr>
          <w:rFonts w:ascii="Arial" w:eastAsia="Yu Mincho" w:hAnsi="Arial" w:cs="Arial"/>
          <w:bCs/>
          <w:iCs/>
          <w:lang w:val="en-US" w:eastAsia="ja-JP"/>
        </w:rPr>
        <w:t>enhancements to realize increasing UE power high limit for CA and DC</w:t>
      </w:r>
    </w:p>
    <w:p w14:paraId="6EDB2C0D" w14:textId="0F599322" w:rsidR="00B97703" w:rsidRPr="00A301C9" w:rsidRDefault="00B97703" w:rsidP="00282B1A">
      <w:pPr>
        <w:spacing w:after="60"/>
        <w:ind w:left="2268" w:hanging="2268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4A2E44">
        <w:rPr>
          <w:rFonts w:ascii="Arial" w:hAnsi="Arial" w:cs="Arial"/>
          <w:bCs/>
          <w:lang w:val="en-US"/>
        </w:rPr>
        <w:t xml:space="preserve">LS on further clarifications </w:t>
      </w:r>
      <w:r w:rsidR="004A2E44" w:rsidRPr="00172EEC">
        <w:rPr>
          <w:rFonts w:ascii="Arial" w:hAnsi="Arial" w:cs="Arial"/>
          <w:bCs/>
          <w:color w:val="000000"/>
          <w:lang w:val="en-US"/>
        </w:rPr>
        <w:t xml:space="preserve">on </w:t>
      </w:r>
      <w:r w:rsidR="004A2E44">
        <w:rPr>
          <w:rFonts w:ascii="Arial" w:eastAsia="Yu Mincho" w:hAnsi="Arial" w:cs="Arial"/>
          <w:bCs/>
          <w:iCs/>
          <w:lang w:val="en-US" w:eastAsia="ja-JP"/>
        </w:rPr>
        <w:t>enhancements to realize increasing UE power high limit for CA and DC</w:t>
      </w:r>
      <w:r w:rsidR="00282B1A">
        <w:rPr>
          <w:rFonts w:ascii="Arial" w:hAnsi="Arial" w:cs="Arial"/>
          <w:lang w:val="en-US"/>
        </w:rPr>
        <w:t xml:space="preserve"> (</w:t>
      </w:r>
      <w:r w:rsidR="00C92E1B" w:rsidRPr="00C92E1B">
        <w:rPr>
          <w:rFonts w:ascii="Arial" w:hAnsi="Arial" w:cs="Arial"/>
          <w:lang w:val="en-US"/>
        </w:rPr>
        <w:t>R4-2315008</w:t>
      </w:r>
      <w:r w:rsidR="00C92E1B">
        <w:rPr>
          <w:rFonts w:ascii="Arial" w:hAnsi="Arial" w:cs="Arial"/>
          <w:lang w:val="en-US"/>
        </w:rPr>
        <w:t>_R1-2308561</w:t>
      </w:r>
      <w:r w:rsidR="00282B1A">
        <w:rPr>
          <w:rFonts w:ascii="Arial" w:hAnsi="Arial" w:cs="Arial"/>
          <w:lang w:val="en-US"/>
        </w:rPr>
        <w:t>)</w:t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897AC7E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</w:t>
      </w:r>
      <w:r w:rsidR="00084E16">
        <w:rPr>
          <w:rFonts w:ascii="Arial" w:hAnsi="Arial" w:cs="Arial"/>
          <w:bCs/>
          <w:lang w:val="en-US"/>
        </w:rPr>
        <w:t>4</w:t>
      </w:r>
    </w:p>
    <w:p w14:paraId="7C7FF8F0" w14:textId="22391262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084E16">
        <w:rPr>
          <w:rFonts w:ascii="Arial" w:hAnsi="Arial" w:cs="Arial"/>
          <w:lang w:val="en-US"/>
        </w:rPr>
        <w:t>1</w:t>
      </w:r>
      <w:r w:rsidR="00C5574E">
        <w:rPr>
          <w:rFonts w:ascii="Arial" w:hAnsi="Arial" w:cs="Arial"/>
          <w:lang w:val="en-US"/>
        </w:rPr>
        <w:t xml:space="preserve"> </w:t>
      </w:r>
    </w:p>
    <w:p w14:paraId="547DF876" w14:textId="6DA9B2B1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282B1A">
        <w:rPr>
          <w:rFonts w:ascii="Arial" w:hAnsi="Arial" w:cs="Arial"/>
          <w:b/>
          <w:bCs/>
          <w:lang w:val="en-US"/>
        </w:rPr>
        <w:tab/>
      </w:r>
      <w:r w:rsidR="00084E16">
        <w:rPr>
          <w:rFonts w:ascii="Arial" w:hAnsi="Arial" w:cs="Arial"/>
          <w:lang w:val="en-US"/>
        </w:rPr>
        <w:t>RAN2</w:t>
      </w:r>
    </w:p>
    <w:bookmarkEnd w:id="5"/>
    <w:bookmarkEnd w:id="6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5E7BF0A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F7362E">
        <w:rPr>
          <w:rFonts w:ascii="Arial" w:hAnsi="Arial" w:cs="Arial"/>
          <w:lang w:val="en-US"/>
        </w:rPr>
        <w:t>Aijun CAO</w:t>
      </w:r>
      <w:r w:rsidR="00CD5F0E" w:rsidRPr="00A301C9">
        <w:rPr>
          <w:rFonts w:ascii="Arial" w:hAnsi="Arial" w:cs="Arial"/>
          <w:lang w:val="en-US"/>
        </w:rPr>
        <w:t xml:space="preserve">, </w:t>
      </w:r>
      <w:r w:rsidR="00F7362E">
        <w:rPr>
          <w:rFonts w:ascii="Arial" w:eastAsia="SimSun" w:hAnsi="Arial" w:cs="Arial"/>
          <w:bCs/>
          <w:color w:val="0000FF"/>
          <w:lang w:val="en-US" w:eastAsia="en-US"/>
        </w:rPr>
        <w:t>aijun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F7362E">
        <w:rPr>
          <w:rFonts w:ascii="Arial" w:eastAsia="SimSun" w:hAnsi="Arial" w:cs="Arial"/>
          <w:bCs/>
          <w:color w:val="0000FF"/>
          <w:lang w:val="en-US" w:eastAsia="en-US"/>
        </w:rPr>
        <w:t>cao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F7362E">
        <w:rPr>
          <w:rFonts w:ascii="Arial" w:eastAsia="SimSun" w:hAnsi="Arial" w:cs="Arial"/>
          <w:bCs/>
          <w:color w:val="0000FF"/>
          <w:lang w:val="en-US" w:eastAsia="en-US"/>
        </w:rPr>
        <w:t>mediatek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32699628" w14:textId="33352D0D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>RAN</w:t>
      </w:r>
      <w:r w:rsidR="00192F4F">
        <w:rPr>
          <w:rFonts w:ascii="Arial" w:eastAsia="Yu Mincho" w:hAnsi="Arial" w:cs="Arial"/>
          <w:bCs/>
          <w:iCs/>
          <w:lang w:val="en-US" w:eastAsia="ja-JP"/>
        </w:rPr>
        <w:t>4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92F4F">
        <w:rPr>
          <w:rFonts w:ascii="Arial" w:eastAsia="Yu Mincho" w:hAnsi="Arial" w:cs="Arial"/>
          <w:bCs/>
          <w:iCs/>
          <w:lang w:val="en-US" w:eastAsia="ja-JP"/>
        </w:rPr>
        <w:t xml:space="preserve">respectfully </w:t>
      </w:r>
      <w:r w:rsidRPr="009E17E5">
        <w:rPr>
          <w:rFonts w:ascii="Arial" w:eastAsia="Yu Mincho" w:hAnsi="Arial" w:cs="Arial"/>
          <w:bCs/>
          <w:iCs/>
          <w:lang w:val="en-US" w:eastAsia="ja-JP"/>
        </w:rPr>
        <w:t>thanks RAN</w:t>
      </w:r>
      <w:r w:rsidR="00192F4F">
        <w:rPr>
          <w:rFonts w:ascii="Arial" w:eastAsia="Yu Mincho" w:hAnsi="Arial" w:cs="Arial"/>
          <w:bCs/>
          <w:iCs/>
          <w:lang w:val="en-US" w:eastAsia="ja-JP"/>
        </w:rPr>
        <w:t>1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for the LS on </w:t>
      </w:r>
      <w:r w:rsidR="00192F4F" w:rsidRPr="00192F4F">
        <w:rPr>
          <w:rFonts w:ascii="Arial" w:eastAsia="Yu Mincho" w:hAnsi="Arial" w:cs="Arial"/>
          <w:bCs/>
          <w:iCs/>
          <w:lang w:val="en-US" w:eastAsia="ja-JP"/>
        </w:rPr>
        <w:t xml:space="preserve">further clarifications on enhancements to realize increasing UE power high limit for CA and DC </w:t>
      </w:r>
      <w:r w:rsidR="00192F4F">
        <w:rPr>
          <w:rFonts w:ascii="Arial" w:eastAsia="Yu Mincho" w:hAnsi="Arial" w:cs="Arial"/>
          <w:bCs/>
          <w:iCs/>
          <w:lang w:val="en-US" w:eastAsia="ja-JP"/>
        </w:rPr>
        <w:t xml:space="preserve">in </w:t>
      </w:r>
      <w:r w:rsidR="00192F4F" w:rsidRPr="00192F4F">
        <w:rPr>
          <w:rFonts w:ascii="Arial" w:eastAsia="Yu Mincho" w:hAnsi="Arial" w:cs="Arial"/>
          <w:bCs/>
          <w:iCs/>
          <w:lang w:val="en-US" w:eastAsia="ja-JP"/>
        </w:rPr>
        <w:t>R1-2308561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1E852234" w14:textId="77777777" w:rsidR="005C6607" w:rsidRDefault="00282B1A" w:rsidP="005C6607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>RAN</w:t>
      </w:r>
      <w:r w:rsidR="005C6607">
        <w:rPr>
          <w:rFonts w:ascii="Arial" w:eastAsia="Yu Mincho" w:hAnsi="Arial" w:cs="Arial"/>
          <w:bCs/>
          <w:iCs/>
          <w:lang w:val="en-US" w:eastAsia="ja-JP"/>
        </w:rPr>
        <w:t>4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discussed </w:t>
      </w:r>
      <w:r w:rsidR="005C6607">
        <w:rPr>
          <w:rFonts w:ascii="Arial" w:eastAsia="Yu Mincho" w:hAnsi="Arial" w:cs="Arial"/>
          <w:bCs/>
          <w:iCs/>
          <w:lang w:val="en-US" w:eastAsia="ja-JP"/>
        </w:rPr>
        <w:t>these questions raised in the LS, and have the following answers based on the groups common understanding on this topic:</w:t>
      </w:r>
    </w:p>
    <w:p w14:paraId="0619035B" w14:textId="51BB6E59" w:rsidR="00301F38" w:rsidRDefault="00553471" w:rsidP="00BA0054">
      <w:pPr>
        <w:pStyle w:val="ListParagraph"/>
        <w:numPr>
          <w:ilvl w:val="0"/>
          <w:numId w:val="33"/>
        </w:num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  <w:r w:rsidRPr="00BA0054">
        <w:rPr>
          <w:rFonts w:ascii="Arial" w:eastAsia="Yu Mincho" w:hAnsi="Arial" w:cs="Arial"/>
          <w:b/>
          <w:bCs/>
          <w:iCs/>
          <w:lang w:eastAsia="ja-JP"/>
        </w:rPr>
        <w:t>Q</w:t>
      </w:r>
      <w:r w:rsidR="009E17E5" w:rsidRPr="00BA0054">
        <w:rPr>
          <w:rFonts w:ascii="Arial" w:eastAsia="Yu Mincho" w:hAnsi="Arial" w:cs="Arial"/>
          <w:b/>
          <w:bCs/>
          <w:iCs/>
          <w:lang w:eastAsia="ja-JP"/>
        </w:rPr>
        <w:t>1</w:t>
      </w:r>
      <w:r w:rsidRPr="00BA0054">
        <w:rPr>
          <w:rFonts w:ascii="Arial" w:eastAsia="Yu Mincho" w:hAnsi="Arial" w:cs="Arial"/>
          <w:iCs/>
          <w:lang w:eastAsia="ja-JP"/>
        </w:rPr>
        <w:t xml:space="preserve">: </w:t>
      </w:r>
      <w:r w:rsidR="00301F38" w:rsidRPr="00BA0054">
        <w:rPr>
          <w:rFonts w:ascii="Arial" w:eastAsia="Yu Mincho" w:hAnsi="Arial" w:cs="Arial"/>
          <w:iCs/>
          <w:lang w:eastAsia="ja-JP"/>
        </w:rPr>
        <w:t xml:space="preserve"> </w:t>
      </w:r>
      <w:r w:rsidR="009E17E5" w:rsidRPr="00BA0054">
        <w:rPr>
          <w:rFonts w:ascii="Arial" w:eastAsia="Yu Mincho" w:hAnsi="Arial" w:cs="Arial"/>
          <w:iCs/>
          <w:lang w:val="en-US" w:eastAsia="ja-JP"/>
        </w:rPr>
        <w:t>It is RAN1 understanding that </w:t>
      </w:r>
      <w:r w:rsidR="009E17E5" w:rsidRPr="00BA0054">
        <w:rPr>
          <w:rFonts w:ascii="Arial" w:eastAsia="Yu Mincho" w:hAnsi="Arial" w:cs="Arial"/>
          <w:iCs/>
          <w:lang w:val="fr-FR" w:eastAsia="ja-JP"/>
        </w:rPr>
        <w:t>Δ</w:t>
      </w:r>
      <w:r w:rsidR="009E17E5" w:rsidRPr="00BA0054">
        <w:rPr>
          <w:rFonts w:ascii="Arial" w:eastAsia="Yu Mincho" w:hAnsi="Arial" w:cs="Arial"/>
          <w:iCs/>
          <w:lang w:val="en-US" w:eastAsia="ja-JP"/>
        </w:rPr>
        <w:t>P</w:t>
      </w:r>
      <w:r w:rsidR="009E17E5" w:rsidRPr="00BA0054">
        <w:rPr>
          <w:rFonts w:ascii="Arial" w:eastAsia="Yu Mincho" w:hAnsi="Arial" w:cs="Arial"/>
          <w:iCs/>
          <w:vertAlign w:val="subscript"/>
          <w:lang w:val="en-US" w:eastAsia="ja-JP"/>
        </w:rPr>
        <w:t>PowerClass</w:t>
      </w:r>
      <w:r w:rsidR="009E17E5" w:rsidRPr="00BA0054">
        <w:rPr>
          <w:rFonts w:ascii="Arial" w:eastAsia="Yu Mincho" w:hAnsi="Arial" w:cs="Arial"/>
          <w:iCs/>
          <w:lang w:val="en-US" w:eastAsia="ja-JP"/>
        </w:rPr>
        <w:t> can be triggered by the cases when the percentage of uplink symbols transmitted in a certain evaluation period is larger than a certain duty cycle as specified </w:t>
      </w:r>
      <w:r w:rsidR="005B6F6E" w:rsidRPr="00BA0054">
        <w:rPr>
          <w:rFonts w:ascii="Arial" w:eastAsia="Yu Mincho" w:hAnsi="Arial" w:cs="Arial"/>
          <w:iCs/>
          <w:lang w:val="en-US" w:eastAsia="ja-JP"/>
        </w:rPr>
        <w:t xml:space="preserve">in </w:t>
      </w:r>
      <w:r w:rsidR="009E17E5" w:rsidRPr="00BA0054">
        <w:rPr>
          <w:rFonts w:ascii="Arial" w:eastAsia="Yu Mincho" w:hAnsi="Arial" w:cs="Arial"/>
          <w:iCs/>
          <w:lang w:val="en-US" w:eastAsia="ja-JP"/>
        </w:rPr>
        <w:t>Clause 6.2.4 of TS 38 101-1. Could RAN4 clarify whether all these cases can trigger </w:t>
      </w:r>
      <w:r w:rsidR="009E17E5" w:rsidRPr="00BA0054">
        <w:rPr>
          <w:rFonts w:ascii="Arial" w:eastAsia="Yu Mincho" w:hAnsi="Arial" w:cs="Arial"/>
          <w:iCs/>
          <w:lang w:val="fr-FR" w:eastAsia="ja-JP"/>
        </w:rPr>
        <w:t>Δ</w:t>
      </w:r>
      <w:r w:rsidR="009E17E5" w:rsidRPr="00BA0054">
        <w:rPr>
          <w:rFonts w:ascii="Arial" w:eastAsia="Yu Mincho" w:hAnsi="Arial" w:cs="Arial"/>
          <w:iCs/>
          <w:lang w:val="en-US" w:eastAsia="ja-JP"/>
        </w:rPr>
        <w:t>P</w:t>
      </w:r>
      <w:r w:rsidR="009E17E5" w:rsidRPr="00BA0054">
        <w:rPr>
          <w:rFonts w:ascii="Arial" w:eastAsia="Yu Mincho" w:hAnsi="Arial" w:cs="Arial"/>
          <w:iCs/>
          <w:vertAlign w:val="subscript"/>
          <w:lang w:val="en-US" w:eastAsia="ja-JP"/>
        </w:rPr>
        <w:t xml:space="preserve">PowerClass </w:t>
      </w:r>
      <w:r w:rsidR="009E17E5" w:rsidRPr="00BA0054">
        <w:rPr>
          <w:rFonts w:ascii="Arial" w:eastAsia="Yu Mincho" w:hAnsi="Arial" w:cs="Arial"/>
          <w:iCs/>
          <w:lang w:val="en-US" w:eastAsia="ja-JP"/>
        </w:rPr>
        <w:t>reporting in PHR MAC CE?</w:t>
      </w:r>
    </w:p>
    <w:p w14:paraId="5E5057B7" w14:textId="66517831" w:rsidR="00BA0054" w:rsidRDefault="00BA0054" w:rsidP="00BA0054">
      <w:pPr>
        <w:spacing w:afterLines="50" w:after="120"/>
        <w:ind w:left="360"/>
        <w:jc w:val="both"/>
        <w:rPr>
          <w:rFonts w:ascii="Arial" w:eastAsia="Yu Mincho" w:hAnsi="Arial" w:cs="Arial"/>
          <w:iCs/>
          <w:lang w:val="en-US" w:eastAsia="ja-JP"/>
        </w:rPr>
      </w:pPr>
      <w:r>
        <w:rPr>
          <w:rFonts w:ascii="Arial" w:eastAsia="Yu Mincho" w:hAnsi="Arial" w:cs="Arial"/>
          <w:iCs/>
          <w:lang w:val="en-US" w:eastAsia="ja-JP"/>
        </w:rPr>
        <w:t>Answer:</w:t>
      </w:r>
      <w:r w:rsidR="00CF4386">
        <w:rPr>
          <w:rFonts w:ascii="Arial" w:eastAsia="Yu Mincho" w:hAnsi="Arial" w:cs="Arial"/>
          <w:iCs/>
          <w:lang w:val="en-US" w:eastAsia="ja-JP"/>
        </w:rPr>
        <w:t xml:space="preserve"> From RAN4’s perspective, all cases specified in Clause 6.2.4 of TS 38.101-1 where configured duty cycle is exceeded can trigger </w:t>
      </w:r>
      <w:r w:rsidR="00CF4386" w:rsidRPr="00BA0054">
        <w:rPr>
          <w:rFonts w:ascii="Arial" w:eastAsia="Yu Mincho" w:hAnsi="Arial" w:cs="Arial"/>
          <w:iCs/>
          <w:lang w:val="fr-FR" w:eastAsia="ja-JP"/>
        </w:rPr>
        <w:t>Δ</w:t>
      </w:r>
      <w:r w:rsidR="00CF4386" w:rsidRPr="00BA0054">
        <w:rPr>
          <w:rFonts w:ascii="Arial" w:eastAsia="Yu Mincho" w:hAnsi="Arial" w:cs="Arial"/>
          <w:iCs/>
          <w:lang w:val="en-US" w:eastAsia="ja-JP"/>
        </w:rPr>
        <w:t>P</w:t>
      </w:r>
      <w:r w:rsidR="00CF4386" w:rsidRPr="00BA0054">
        <w:rPr>
          <w:rFonts w:ascii="Arial" w:eastAsia="Yu Mincho" w:hAnsi="Arial" w:cs="Arial"/>
          <w:iCs/>
          <w:vertAlign w:val="subscript"/>
          <w:lang w:val="en-US" w:eastAsia="ja-JP"/>
        </w:rPr>
        <w:t xml:space="preserve">PowerClass </w:t>
      </w:r>
      <w:r w:rsidR="00CF4386" w:rsidRPr="00BA0054">
        <w:rPr>
          <w:rFonts w:ascii="Arial" w:eastAsia="Yu Mincho" w:hAnsi="Arial" w:cs="Arial"/>
          <w:iCs/>
          <w:lang w:val="en-US" w:eastAsia="ja-JP"/>
        </w:rPr>
        <w:t>reporting</w:t>
      </w:r>
      <w:r w:rsidR="00CF4386">
        <w:rPr>
          <w:rFonts w:ascii="Arial" w:eastAsia="Yu Mincho" w:hAnsi="Arial" w:cs="Arial"/>
          <w:iCs/>
          <w:lang w:val="en-US" w:eastAsia="ja-JP"/>
        </w:rPr>
        <w:t xml:space="preserve">. </w:t>
      </w:r>
    </w:p>
    <w:p w14:paraId="07FE85CA" w14:textId="77777777" w:rsidR="004A00BD" w:rsidRPr="00BA0054" w:rsidRDefault="004A00BD" w:rsidP="00BA0054">
      <w:pPr>
        <w:spacing w:afterLines="50" w:after="120"/>
        <w:ind w:left="360"/>
        <w:jc w:val="both"/>
        <w:rPr>
          <w:rFonts w:ascii="Arial" w:eastAsia="Yu Mincho" w:hAnsi="Arial" w:cs="Arial"/>
          <w:iCs/>
          <w:lang w:val="en-US" w:eastAsia="ja-JP"/>
        </w:rPr>
      </w:pPr>
    </w:p>
    <w:p w14:paraId="177795D7" w14:textId="49C0975D" w:rsidR="00301F38" w:rsidRDefault="00553471" w:rsidP="00301F38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 w:rsidRPr="009E17E5">
        <w:rPr>
          <w:rFonts w:ascii="Arial" w:eastAsia="Yu Mincho" w:hAnsi="Arial" w:cs="Arial"/>
          <w:b/>
          <w:bCs/>
          <w:iCs/>
          <w:lang w:eastAsia="ja-JP"/>
        </w:rPr>
        <w:t>Q</w:t>
      </w:r>
      <w:r w:rsidR="009E17E5">
        <w:rPr>
          <w:rFonts w:ascii="Arial" w:eastAsia="Yu Mincho" w:hAnsi="Arial" w:cs="Arial"/>
          <w:b/>
          <w:bCs/>
          <w:iCs/>
          <w:lang w:eastAsia="ja-JP"/>
        </w:rPr>
        <w:t>2</w:t>
      </w:r>
      <w:r w:rsidRPr="009E17E5">
        <w:rPr>
          <w:rFonts w:ascii="Arial" w:eastAsia="Yu Mincho" w:hAnsi="Arial" w:cs="Arial"/>
          <w:iCs/>
          <w:lang w:eastAsia="ja-JP"/>
        </w:rPr>
        <w:t xml:space="preserve">: </w:t>
      </w:r>
      <w:r w:rsidR="00301F38" w:rsidRPr="009E17E5">
        <w:rPr>
          <w:rFonts w:ascii="Arial" w:eastAsia="Yu Mincho" w:hAnsi="Arial" w:cs="Arial"/>
          <w:iCs/>
          <w:lang w:eastAsia="ja-JP"/>
        </w:rPr>
        <w:t>In case of duty cycle exceedance, and resulting ΔP</w:t>
      </w:r>
      <w:r w:rsidR="00301F38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r w:rsidR="00301F38" w:rsidRPr="009E17E5">
        <w:rPr>
          <w:rFonts w:ascii="Arial" w:eastAsia="Yu Mincho" w:hAnsi="Arial" w:cs="Arial"/>
          <w:iCs/>
          <w:lang w:eastAsia="ja-JP"/>
        </w:rPr>
        <w:t xml:space="preserve"> reporting as per recommendation in R4-2310500, is a further ΔP</w:t>
      </w:r>
      <w:r w:rsidR="00301F38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r w:rsidR="00301F38" w:rsidRPr="009E17E5">
        <w:rPr>
          <w:rFonts w:ascii="Arial" w:eastAsia="Yu Mincho" w:hAnsi="Arial" w:cs="Arial"/>
          <w:iCs/>
          <w:lang w:eastAsia="ja-JP"/>
        </w:rPr>
        <w:t xml:space="preserve"> reporting also allowed when UE returns to advertised PC power capabilities?</w:t>
      </w:r>
      <w:r w:rsidR="007E62DB">
        <w:rPr>
          <w:rFonts w:ascii="Arial" w:eastAsia="Yu Mincho" w:hAnsi="Arial" w:cs="Arial"/>
          <w:iCs/>
          <w:lang w:eastAsia="ja-JP"/>
        </w:rPr>
        <w:t xml:space="preserve"> </w:t>
      </w:r>
    </w:p>
    <w:p w14:paraId="44B913FD" w14:textId="57727200" w:rsidR="00BA0054" w:rsidRDefault="00BA0054" w:rsidP="00BA0054">
      <w:pPr>
        <w:spacing w:afterLines="50" w:after="120"/>
        <w:ind w:left="360"/>
        <w:jc w:val="both"/>
        <w:rPr>
          <w:rFonts w:ascii="Arial" w:eastAsia="Yu Mincho" w:hAnsi="Arial" w:cs="Arial"/>
          <w:iCs/>
          <w:lang w:val="en-US" w:eastAsia="ja-JP"/>
        </w:rPr>
      </w:pPr>
      <w:r w:rsidRPr="00BA0054">
        <w:rPr>
          <w:rFonts w:ascii="Arial" w:eastAsia="Yu Mincho" w:hAnsi="Arial" w:cs="Arial"/>
          <w:iCs/>
          <w:lang w:val="en-US" w:eastAsia="ja-JP"/>
        </w:rPr>
        <w:t>Answer:</w:t>
      </w:r>
      <w:r w:rsidR="00091E7C">
        <w:rPr>
          <w:rFonts w:ascii="Arial" w:eastAsia="Yu Mincho" w:hAnsi="Arial" w:cs="Arial"/>
          <w:iCs/>
          <w:lang w:val="en-US" w:eastAsia="ja-JP"/>
        </w:rPr>
        <w:t xml:space="preserve"> Yes, a further </w:t>
      </w:r>
      <w:r w:rsidR="00091E7C" w:rsidRPr="00BA0054">
        <w:rPr>
          <w:rFonts w:ascii="Arial" w:eastAsia="Yu Mincho" w:hAnsi="Arial" w:cs="Arial"/>
          <w:iCs/>
          <w:lang w:val="fr-FR" w:eastAsia="ja-JP"/>
        </w:rPr>
        <w:t>Δ</w:t>
      </w:r>
      <w:r w:rsidR="00091E7C" w:rsidRPr="00BA0054">
        <w:rPr>
          <w:rFonts w:ascii="Arial" w:eastAsia="Yu Mincho" w:hAnsi="Arial" w:cs="Arial"/>
          <w:iCs/>
          <w:lang w:val="en-US" w:eastAsia="ja-JP"/>
        </w:rPr>
        <w:t>P</w:t>
      </w:r>
      <w:r w:rsidR="00091E7C" w:rsidRPr="00BA0054">
        <w:rPr>
          <w:rFonts w:ascii="Arial" w:eastAsia="Yu Mincho" w:hAnsi="Arial" w:cs="Arial"/>
          <w:iCs/>
          <w:vertAlign w:val="subscript"/>
          <w:lang w:val="en-US" w:eastAsia="ja-JP"/>
        </w:rPr>
        <w:t xml:space="preserve">PowerClass </w:t>
      </w:r>
      <w:r w:rsidR="00091E7C" w:rsidRPr="00BA0054">
        <w:rPr>
          <w:rFonts w:ascii="Arial" w:eastAsia="Yu Mincho" w:hAnsi="Arial" w:cs="Arial"/>
          <w:iCs/>
          <w:lang w:val="en-US" w:eastAsia="ja-JP"/>
        </w:rPr>
        <w:t>reporting</w:t>
      </w:r>
      <w:r w:rsidR="00091E7C">
        <w:rPr>
          <w:rFonts w:ascii="Arial" w:eastAsia="Yu Mincho" w:hAnsi="Arial" w:cs="Arial"/>
          <w:iCs/>
          <w:lang w:val="en-US" w:eastAsia="ja-JP"/>
        </w:rPr>
        <w:t xml:space="preserve"> is allowed when UE returns to advertised PC in this case.</w:t>
      </w:r>
    </w:p>
    <w:p w14:paraId="1016E7E8" w14:textId="77777777" w:rsidR="00091E7C" w:rsidRPr="00BA0054" w:rsidRDefault="00091E7C" w:rsidP="00BA0054">
      <w:pPr>
        <w:spacing w:afterLines="50" w:after="120"/>
        <w:ind w:left="360"/>
        <w:jc w:val="both"/>
        <w:rPr>
          <w:rFonts w:ascii="Arial" w:eastAsia="Yu Mincho" w:hAnsi="Arial" w:cs="Arial"/>
          <w:iCs/>
          <w:lang w:val="en-US" w:eastAsia="ja-JP"/>
        </w:rPr>
      </w:pPr>
    </w:p>
    <w:p w14:paraId="386AAA47" w14:textId="79E18981" w:rsidR="00201F28" w:rsidRPr="00BA0054" w:rsidRDefault="00201F28" w:rsidP="00301F38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color w:val="000000" w:themeColor="text1"/>
          <w:lang w:eastAsia="ja-JP"/>
        </w:rPr>
      </w:pPr>
      <w:r w:rsidRPr="001E7352">
        <w:rPr>
          <w:rFonts w:ascii="Arial" w:eastAsia="Yu Mincho" w:hAnsi="Arial" w:cs="Arial"/>
          <w:b/>
          <w:bCs/>
          <w:iCs/>
          <w:color w:val="000000" w:themeColor="text1"/>
          <w:lang w:eastAsia="ja-JP"/>
        </w:rPr>
        <w:t>Q3</w:t>
      </w:r>
      <w:r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: </w:t>
      </w:r>
      <w:r w:rsidR="005A6078"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Could RAN4 confirm the correctness of RAN1’s understanding as per observation b) concerning the recommendation </w:t>
      </w:r>
      <w:r w:rsidR="005A6078" w:rsidRPr="001E7352">
        <w:rPr>
          <w:rFonts w:ascii="Arial" w:eastAsia="Yu Mincho" w:hAnsi="Arial" w:cs="Arial"/>
          <w:bCs/>
          <w:iCs/>
          <w:color w:val="000000" w:themeColor="text1"/>
          <w:lang w:val="en-US" w:eastAsia="ja-JP"/>
        </w:rPr>
        <w:t xml:space="preserve">of </w:t>
      </w:r>
      <w:r w:rsidR="005A6078" w:rsidRPr="001E7352">
        <w:rPr>
          <w:rFonts w:ascii="Arial" w:eastAsia="Yu Mincho" w:hAnsi="Arial" w:cs="Arial"/>
          <w:bCs/>
          <w:iCs/>
          <w:color w:val="000000" w:themeColor="text1"/>
          <w:lang w:eastAsia="ja-JP"/>
        </w:rPr>
        <w:t xml:space="preserve">enabling UE report on the </w:t>
      </w:r>
      <w:r w:rsidR="00AC420A" w:rsidRPr="009E17E5">
        <w:rPr>
          <w:rFonts w:ascii="Arial" w:eastAsia="Yu Mincho" w:hAnsi="Arial" w:cs="Arial"/>
          <w:iCs/>
          <w:lang w:eastAsia="ja-JP"/>
        </w:rPr>
        <w:t>ΔP</w:t>
      </w:r>
      <w:r w:rsidR="00AC420A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r w:rsidR="00AC420A" w:rsidRPr="009E17E5">
        <w:rPr>
          <w:rFonts w:ascii="Arial" w:eastAsia="Yu Mincho" w:hAnsi="Arial" w:cs="Arial"/>
          <w:iCs/>
          <w:lang w:eastAsia="ja-JP"/>
        </w:rPr>
        <w:t xml:space="preserve"> </w:t>
      </w:r>
      <w:r w:rsidR="005A6078" w:rsidRPr="001E7352">
        <w:rPr>
          <w:rFonts w:ascii="Arial" w:eastAsia="Yu Mincho" w:hAnsi="Arial" w:cs="Arial"/>
          <w:bCs/>
          <w:iCs/>
          <w:color w:val="000000" w:themeColor="text1"/>
          <w:lang w:eastAsia="ja-JP"/>
        </w:rPr>
        <w:t>to indicate which power class requirements that the UE is referring to only when duty cycle is exceeded?</w:t>
      </w:r>
    </w:p>
    <w:p w14:paraId="61A6CF02" w14:textId="1A031111" w:rsidR="00BA0054" w:rsidRDefault="00BA0054" w:rsidP="00BA0054">
      <w:pPr>
        <w:spacing w:afterLines="50" w:after="120"/>
        <w:ind w:left="360"/>
        <w:jc w:val="both"/>
        <w:rPr>
          <w:rFonts w:ascii="Arial" w:eastAsia="Yu Mincho" w:hAnsi="Arial" w:cs="Arial"/>
          <w:iCs/>
          <w:color w:val="000000" w:themeColor="text1"/>
          <w:lang w:eastAsia="ja-JP"/>
        </w:rPr>
      </w:pPr>
      <w:r>
        <w:rPr>
          <w:rFonts w:ascii="Arial" w:eastAsia="Yu Mincho" w:hAnsi="Arial" w:cs="Arial"/>
          <w:iCs/>
          <w:color w:val="000000" w:themeColor="text1"/>
          <w:lang w:eastAsia="ja-JP"/>
        </w:rPr>
        <w:t>Answer:</w:t>
      </w:r>
      <w:r w:rsidR="00091E7C">
        <w:rPr>
          <w:rFonts w:ascii="Arial" w:eastAsia="Yu Mincho" w:hAnsi="Arial" w:cs="Arial"/>
          <w:iCs/>
          <w:color w:val="000000" w:themeColor="text1"/>
          <w:lang w:eastAsia="ja-JP"/>
        </w:rPr>
        <w:t xml:space="preserve"> Yes, RAN4 confirms RAN1’s understanding as per observation b).</w:t>
      </w:r>
    </w:p>
    <w:p w14:paraId="0EAB62E8" w14:textId="77777777" w:rsidR="00091E7C" w:rsidRPr="00BA0054" w:rsidRDefault="00091E7C" w:rsidP="00BA0054">
      <w:pPr>
        <w:spacing w:afterLines="50" w:after="120"/>
        <w:ind w:left="360"/>
        <w:jc w:val="both"/>
        <w:rPr>
          <w:rFonts w:ascii="Arial" w:eastAsia="Yu Mincho" w:hAnsi="Arial" w:cs="Arial"/>
          <w:iCs/>
          <w:color w:val="000000" w:themeColor="text1"/>
          <w:lang w:eastAsia="ja-JP"/>
        </w:rPr>
      </w:pPr>
    </w:p>
    <w:p w14:paraId="21352242" w14:textId="5D82B6BB" w:rsidR="008D41DA" w:rsidRDefault="00553471" w:rsidP="005802C2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color w:val="000000" w:themeColor="text1"/>
          <w:lang w:eastAsia="ja-JP"/>
        </w:rPr>
      </w:pPr>
      <w:r w:rsidRPr="001E7352">
        <w:rPr>
          <w:rFonts w:ascii="Arial" w:eastAsia="Yu Mincho" w:hAnsi="Arial" w:cs="Arial"/>
          <w:b/>
          <w:bCs/>
          <w:iCs/>
          <w:color w:val="000000" w:themeColor="text1"/>
          <w:lang w:eastAsia="ja-JP"/>
        </w:rPr>
        <w:t>Q</w:t>
      </w:r>
      <w:r w:rsidR="00201F28" w:rsidRPr="001E7352">
        <w:rPr>
          <w:rFonts w:ascii="Arial" w:eastAsia="Yu Mincho" w:hAnsi="Arial" w:cs="Arial"/>
          <w:b/>
          <w:bCs/>
          <w:iCs/>
          <w:color w:val="000000" w:themeColor="text1"/>
          <w:lang w:eastAsia="ja-JP"/>
        </w:rPr>
        <w:t>4</w:t>
      </w:r>
      <w:r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:  </w:t>
      </w:r>
      <w:r w:rsidR="008C756D" w:rsidRPr="001E7352">
        <w:rPr>
          <w:rFonts w:ascii="Arial" w:eastAsia="Yu Mincho" w:hAnsi="Arial" w:cs="Arial"/>
          <w:iCs/>
          <w:color w:val="000000" w:themeColor="text1"/>
          <w:lang w:eastAsia="ja-JP"/>
        </w:rPr>
        <w:t>C</w:t>
      </w:r>
      <w:r w:rsidR="00FF790F" w:rsidRPr="001E7352">
        <w:rPr>
          <w:rFonts w:ascii="Arial" w:eastAsia="Yu Mincho" w:hAnsi="Arial" w:cs="Arial"/>
          <w:iCs/>
          <w:color w:val="000000" w:themeColor="text1"/>
          <w:lang w:eastAsia="ja-JP"/>
        </w:rPr>
        <w:t>ould RAN4 clarify the meaning of</w:t>
      </w:r>
      <w:r w:rsidR="008C756D"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 the recommendation related to the combination of th</w:t>
      </w:r>
      <w:r w:rsidR="00F27227"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e </w:t>
      </w:r>
      <w:r w:rsidR="00AC420A" w:rsidRPr="009E17E5">
        <w:rPr>
          <w:rFonts w:ascii="Arial" w:eastAsia="Yu Mincho" w:hAnsi="Arial" w:cs="Arial"/>
          <w:iCs/>
          <w:lang w:eastAsia="ja-JP"/>
        </w:rPr>
        <w:t>ΔP</w:t>
      </w:r>
      <w:r w:rsidR="00AC420A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r w:rsidR="00AC420A" w:rsidRPr="009E17E5">
        <w:rPr>
          <w:rFonts w:ascii="Arial" w:eastAsia="Yu Mincho" w:hAnsi="Arial" w:cs="Arial"/>
          <w:iCs/>
          <w:lang w:eastAsia="ja-JP"/>
        </w:rPr>
        <w:t xml:space="preserve"> </w:t>
      </w:r>
      <w:r w:rsidR="008C756D" w:rsidRPr="001E7352">
        <w:rPr>
          <w:rFonts w:ascii="Arial" w:eastAsia="Yu Mincho" w:hAnsi="Arial" w:cs="Arial"/>
          <w:iCs/>
          <w:color w:val="000000" w:themeColor="text1"/>
          <w:lang w:eastAsia="ja-JP"/>
        </w:rPr>
        <w:t>report with full-power MIMO transmission capability reporting corresponding to the current power class?</w:t>
      </w:r>
    </w:p>
    <w:p w14:paraId="1B4F3F18" w14:textId="52F1EB65" w:rsidR="00BA0054" w:rsidRPr="00BA0054" w:rsidRDefault="00BA0054" w:rsidP="00562E9B">
      <w:pPr>
        <w:spacing w:afterLines="50" w:after="120"/>
        <w:ind w:left="360"/>
        <w:jc w:val="both"/>
        <w:rPr>
          <w:rFonts w:ascii="Arial" w:eastAsia="Yu Mincho" w:hAnsi="Arial" w:cs="Arial"/>
          <w:iCs/>
          <w:color w:val="000000" w:themeColor="text1"/>
          <w:lang w:eastAsia="ja-JP"/>
        </w:rPr>
      </w:pPr>
      <w:r>
        <w:rPr>
          <w:rFonts w:ascii="Arial" w:eastAsia="Yu Mincho" w:hAnsi="Arial" w:cs="Arial"/>
          <w:iCs/>
          <w:color w:val="000000" w:themeColor="text1"/>
          <w:lang w:eastAsia="ja-JP"/>
        </w:rPr>
        <w:t>Answer:</w:t>
      </w:r>
      <w:r w:rsidR="00562E9B">
        <w:rPr>
          <w:rFonts w:ascii="Arial" w:eastAsia="Yu Mincho" w:hAnsi="Arial" w:cs="Arial"/>
          <w:iCs/>
          <w:color w:val="000000" w:themeColor="text1"/>
          <w:lang w:eastAsia="ja-JP"/>
        </w:rPr>
        <w:t xml:space="preserve"> Given a UE’s PA capability, it may report different full-power MIMO transmission capability according to the maximum transmission power fallback, because the full-power MIMO capability is not explicitly associated with a power class. For example, for a PC1.5 UE equipped with two 26dBm PAs, and when no fallback happens, then </w:t>
      </w:r>
      <w:r w:rsidR="00562E9B" w:rsidRPr="00562E9B">
        <w:rPr>
          <w:rFonts w:ascii="Arial" w:eastAsia="Yu Mincho" w:hAnsi="Arial" w:cs="Arial"/>
          <w:iCs/>
          <w:color w:val="000000" w:themeColor="text1"/>
          <w:lang w:eastAsia="ja-JP"/>
        </w:rPr>
        <w:t xml:space="preserve">it can report </w:t>
      </w:r>
      <w:r w:rsidR="00562E9B" w:rsidRPr="00562E9B">
        <w:rPr>
          <w:rFonts w:ascii="Arial" w:eastAsia="Yu Mincho" w:hAnsi="Arial" w:cs="Arial"/>
          <w:i/>
          <w:color w:val="000000" w:themeColor="text1"/>
          <w:lang w:eastAsia="ja-JP"/>
        </w:rPr>
        <w:t>ul-FullPwrMode1-r16</w:t>
      </w:r>
      <w:r w:rsidR="00562E9B" w:rsidRPr="00562E9B">
        <w:rPr>
          <w:rFonts w:ascii="Arial" w:eastAsia="Yu Mincho" w:hAnsi="Arial" w:cs="Arial"/>
          <w:iCs/>
          <w:color w:val="000000" w:themeColor="text1"/>
          <w:lang w:eastAsia="ja-JP"/>
        </w:rPr>
        <w:t xml:space="preserve"> (mode 1)</w:t>
      </w:r>
      <w:r w:rsidR="00562E9B">
        <w:rPr>
          <w:rFonts w:ascii="Arial" w:eastAsia="Yu Mincho" w:hAnsi="Arial" w:cs="Arial"/>
          <w:iCs/>
          <w:color w:val="000000" w:themeColor="text1"/>
          <w:lang w:eastAsia="ja-JP"/>
        </w:rPr>
        <w:t xml:space="preserve">, however, when the maximum transmission power falls back to PC2, it can report </w:t>
      </w:r>
      <w:r w:rsidR="00562E9B" w:rsidRPr="00562E9B">
        <w:rPr>
          <w:rFonts w:ascii="Arial" w:eastAsia="Yu Mincho" w:hAnsi="Arial" w:cs="Arial"/>
          <w:i/>
          <w:color w:val="000000" w:themeColor="text1"/>
          <w:lang w:eastAsia="ja-JP"/>
        </w:rPr>
        <w:t>ul-FullPwrMode-r16</w:t>
      </w:r>
      <w:r w:rsidR="00562E9B" w:rsidRPr="00562E9B">
        <w:rPr>
          <w:rFonts w:ascii="Arial" w:eastAsia="Yu Mincho" w:hAnsi="Arial" w:cs="Arial"/>
          <w:iCs/>
          <w:color w:val="000000" w:themeColor="text1"/>
          <w:lang w:eastAsia="ja-JP"/>
        </w:rPr>
        <w:t xml:space="preserve"> (mode 0)</w:t>
      </w:r>
      <w:r w:rsidR="00562E9B">
        <w:rPr>
          <w:rFonts w:ascii="Arial" w:eastAsia="Yu Mincho" w:hAnsi="Arial" w:cs="Arial"/>
          <w:iCs/>
          <w:color w:val="000000" w:themeColor="text1"/>
          <w:lang w:eastAsia="ja-JP"/>
        </w:rPr>
        <w:t xml:space="preserve"> under the same PA </w:t>
      </w:r>
      <w:r w:rsidR="00562E9B">
        <w:rPr>
          <w:rFonts w:ascii="Arial" w:eastAsia="Yu Mincho" w:hAnsi="Arial" w:cs="Arial"/>
          <w:iCs/>
          <w:color w:val="000000" w:themeColor="text1"/>
          <w:lang w:eastAsia="ja-JP"/>
        </w:rPr>
        <w:lastRenderedPageBreak/>
        <w:t xml:space="preserve">architecture. In this way, </w:t>
      </w:r>
      <w:r w:rsidR="00562E9B" w:rsidRPr="009E17E5">
        <w:rPr>
          <w:rFonts w:ascii="Arial" w:eastAsia="Yu Mincho" w:hAnsi="Arial" w:cs="Arial"/>
          <w:iCs/>
          <w:lang w:eastAsia="ja-JP"/>
        </w:rPr>
        <w:t>ΔP</w:t>
      </w:r>
      <w:r w:rsidR="00562E9B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r w:rsidR="00562E9B" w:rsidRPr="009E17E5">
        <w:rPr>
          <w:rFonts w:ascii="Arial" w:eastAsia="Yu Mincho" w:hAnsi="Arial" w:cs="Arial"/>
          <w:iCs/>
          <w:lang w:eastAsia="ja-JP"/>
        </w:rPr>
        <w:t xml:space="preserve"> </w:t>
      </w:r>
      <w:r w:rsidR="00562E9B" w:rsidRPr="001E7352">
        <w:rPr>
          <w:rFonts w:ascii="Arial" w:eastAsia="Yu Mincho" w:hAnsi="Arial" w:cs="Arial"/>
          <w:iCs/>
          <w:color w:val="000000" w:themeColor="text1"/>
          <w:lang w:eastAsia="ja-JP"/>
        </w:rPr>
        <w:t>report</w:t>
      </w:r>
      <w:r w:rsidR="00562E9B">
        <w:rPr>
          <w:rFonts w:ascii="Arial" w:eastAsia="Yu Mincho" w:hAnsi="Arial" w:cs="Arial"/>
          <w:iCs/>
          <w:color w:val="000000" w:themeColor="text1"/>
          <w:lang w:eastAsia="ja-JP"/>
        </w:rPr>
        <w:t>ing can be combined together with full-power MIMO transmission capability when the maximum transmission power changes.</w:t>
      </w:r>
      <w:r w:rsidR="00600DC0">
        <w:rPr>
          <w:rFonts w:ascii="Arial" w:eastAsia="Yu Mincho" w:hAnsi="Arial" w:cs="Arial"/>
          <w:iCs/>
          <w:color w:val="000000" w:themeColor="text1"/>
          <w:lang w:eastAsia="ja-JP"/>
        </w:rPr>
        <w:t xml:space="preserve"> 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6A47F7B7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3D508D">
        <w:rPr>
          <w:rFonts w:ascii="Arial" w:hAnsi="Arial" w:cs="Arial"/>
          <w:b/>
          <w:lang w:val="en-US"/>
        </w:rPr>
        <w:t>1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2B1C5E07" w:rsidR="00635A9A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B9134A" w:rsidRPr="009E17E5">
        <w:rPr>
          <w:rFonts w:ascii="Arial" w:hAnsi="Arial" w:cs="Arial"/>
          <w:bCs/>
          <w:lang w:val="en-US"/>
        </w:rPr>
        <w:t>RAN</w:t>
      </w:r>
      <w:r w:rsidR="003D508D">
        <w:rPr>
          <w:rFonts w:ascii="Arial" w:hAnsi="Arial" w:cs="Arial"/>
          <w:bCs/>
          <w:lang w:val="en-US"/>
        </w:rPr>
        <w:t>4</w:t>
      </w:r>
      <w:r w:rsidR="00B9134A" w:rsidRPr="009E17E5">
        <w:rPr>
          <w:rFonts w:ascii="Arial" w:hAnsi="Arial" w:cs="Arial"/>
          <w:bCs/>
          <w:lang w:val="en-US"/>
        </w:rPr>
        <w:t xml:space="preserve"> respectfully asks RAN</w:t>
      </w:r>
      <w:r w:rsidR="003D508D">
        <w:rPr>
          <w:rFonts w:ascii="Arial" w:hAnsi="Arial" w:cs="Arial"/>
          <w:bCs/>
          <w:lang w:val="en-US"/>
        </w:rPr>
        <w:t>1</w:t>
      </w:r>
      <w:r w:rsidR="00B9134A" w:rsidRPr="009E17E5">
        <w:rPr>
          <w:rFonts w:ascii="Arial" w:hAnsi="Arial" w:cs="Arial"/>
          <w:bCs/>
          <w:lang w:val="en-US"/>
        </w:rPr>
        <w:t xml:space="preserve"> to </w:t>
      </w:r>
      <w:r w:rsidR="003D508D">
        <w:rPr>
          <w:rFonts w:ascii="Arial" w:hAnsi="Arial" w:cs="Arial"/>
          <w:bCs/>
          <w:lang w:val="en-US"/>
        </w:rPr>
        <w:t>take the above answers into account in its further work</w:t>
      </w:r>
      <w:r w:rsidRPr="00B7469D">
        <w:rPr>
          <w:rFonts w:ascii="Arial" w:hAnsi="Arial" w:cs="Arial"/>
          <w:color w:val="000000" w:themeColor="text1"/>
          <w:lang w:val="en-US"/>
        </w:rPr>
        <w:t>.</w:t>
      </w:r>
    </w:p>
    <w:p w14:paraId="2D22DE94" w14:textId="1B86586F" w:rsidR="00C5574E" w:rsidRDefault="00C5574E" w:rsidP="008B65BA">
      <w:pPr>
        <w:spacing w:after="120"/>
        <w:ind w:left="993" w:hanging="993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0D24A503" w14:textId="5F51EE35" w:rsidR="00C5574E" w:rsidRPr="00A301C9" w:rsidRDefault="00C5574E" w:rsidP="00C5574E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To RAN</w:t>
      </w:r>
      <w:r>
        <w:rPr>
          <w:rFonts w:ascii="Arial" w:hAnsi="Arial" w:cs="Arial"/>
          <w:b/>
          <w:lang w:val="en-US"/>
        </w:rPr>
        <w:t>2</w:t>
      </w:r>
      <w:r w:rsidRPr="00A301C9">
        <w:rPr>
          <w:rFonts w:ascii="Arial" w:hAnsi="Arial" w:cs="Arial"/>
          <w:b/>
          <w:lang w:val="en-US"/>
        </w:rPr>
        <w:t>:</w:t>
      </w:r>
    </w:p>
    <w:p w14:paraId="0A26CA1E" w14:textId="52F7160F" w:rsidR="00C5574E" w:rsidRPr="009E17E5" w:rsidRDefault="00C5574E" w:rsidP="00C5574E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Pr="00C5574E">
        <w:rPr>
          <w:rFonts w:ascii="Arial" w:hAnsi="Arial" w:cs="Arial"/>
          <w:bCs/>
          <w:lang w:val="en-US"/>
        </w:rPr>
        <w:t>RAN</w:t>
      </w:r>
      <w:r w:rsidR="003D508D">
        <w:rPr>
          <w:rFonts w:ascii="Arial" w:hAnsi="Arial" w:cs="Arial"/>
          <w:bCs/>
          <w:lang w:val="en-US"/>
        </w:rPr>
        <w:t>4</w:t>
      </w:r>
      <w:r w:rsidRPr="00C5574E">
        <w:rPr>
          <w:rFonts w:ascii="Arial" w:hAnsi="Arial" w:cs="Arial"/>
          <w:bCs/>
          <w:lang w:val="en-US"/>
        </w:rPr>
        <w:t xml:space="preserve"> respectfully asks RAN2 to consider the above in its further 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19531D4E" w14:textId="4E41DCB6" w:rsidR="00172EEC" w:rsidRPr="00D01443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</w:t>
      </w:r>
      <w:r w:rsidR="007B50EE">
        <w:rPr>
          <w:rFonts w:ascii="Arial" w:hAnsi="Arial" w:cs="Arial"/>
          <w:bCs/>
          <w:lang w:val="en-US" w:eastAsia="zh-CN"/>
        </w:rPr>
        <w:t>4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</w:t>
      </w:r>
      <w:r w:rsidR="007B50EE">
        <w:rPr>
          <w:rFonts w:ascii="Arial" w:hAnsi="Arial" w:cs="Arial"/>
          <w:bCs/>
          <w:color w:val="000000"/>
          <w:lang w:val="en-US"/>
        </w:rPr>
        <w:t>09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November</w:t>
      </w:r>
      <w:r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B9134A">
        <w:rPr>
          <w:rFonts w:ascii="Arial" w:hAnsi="Arial" w:cs="Arial"/>
          <w:bCs/>
          <w:color w:val="000000"/>
          <w:lang w:val="en-US"/>
        </w:rPr>
        <w:t>13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B9134A">
        <w:rPr>
          <w:rFonts w:ascii="Arial" w:hAnsi="Arial" w:cs="Arial"/>
          <w:bCs/>
          <w:color w:val="000000"/>
          <w:lang w:val="en-US"/>
        </w:rPr>
        <w:t xml:space="preserve"> 17</w:t>
      </w:r>
      <w:r w:rsidR="00B9134A" w:rsidRPr="00B9134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2023</w:t>
      </w:r>
      <w:bookmarkEnd w:id="8"/>
      <w:bookmarkEnd w:id="9"/>
      <w:r w:rsidR="00892A28">
        <w:rPr>
          <w:rFonts w:ascii="Arial" w:hAnsi="Arial" w:cs="Arial"/>
          <w:bCs/>
          <w:color w:val="000000"/>
          <w:lang w:val="en-US"/>
        </w:rPr>
        <w:t>,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6D4A5D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Chicago</w:t>
      </w:r>
      <w:r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B9134A">
        <w:rPr>
          <w:rFonts w:ascii="Arial" w:hAnsi="Arial" w:cs="Arial"/>
          <w:bCs/>
          <w:color w:val="000000"/>
          <w:lang w:val="en-US"/>
        </w:rPr>
        <w:t>USA</w:t>
      </w:r>
    </w:p>
    <w:sectPr w:rsidR="00172EEC" w:rsidRPr="00D014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44921" w14:textId="77777777" w:rsidR="00215233" w:rsidRDefault="00215233">
      <w:pPr>
        <w:spacing w:after="0"/>
      </w:pPr>
      <w:r>
        <w:separator/>
      </w:r>
    </w:p>
  </w:endnote>
  <w:endnote w:type="continuationSeparator" w:id="0">
    <w:p w14:paraId="07CAF263" w14:textId="77777777" w:rsidR="00215233" w:rsidRDefault="002152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2F44A" w14:textId="77777777" w:rsidR="00215233" w:rsidRDefault="00215233">
      <w:pPr>
        <w:spacing w:after="0"/>
      </w:pPr>
      <w:r>
        <w:separator/>
      </w:r>
    </w:p>
  </w:footnote>
  <w:footnote w:type="continuationSeparator" w:id="0">
    <w:p w14:paraId="0E0A4ED3" w14:textId="77777777" w:rsidR="00215233" w:rsidRDefault="002152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41FDD"/>
    <w:multiLevelType w:val="hybridMultilevel"/>
    <w:tmpl w:val="468E2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4676B"/>
    <w:multiLevelType w:val="hybridMultilevel"/>
    <w:tmpl w:val="6596C64A"/>
    <w:lvl w:ilvl="0" w:tplc="FFFFFFFF">
      <w:start w:val="2"/>
      <w:numFmt w:val="lowerLetter"/>
      <w:lvlText w:val="%1)"/>
      <w:lvlJc w:val="left"/>
      <w:pPr>
        <w:ind w:left="720" w:hanging="360"/>
      </w:pPr>
      <w:rPr>
        <w:rFonts w:eastAsia="MS Mincho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EA7E66"/>
    <w:multiLevelType w:val="hybridMultilevel"/>
    <w:tmpl w:val="C4DCA86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403FCA"/>
    <w:multiLevelType w:val="hybridMultilevel"/>
    <w:tmpl w:val="C568C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0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672466">
    <w:abstractNumId w:val="24"/>
  </w:num>
  <w:num w:numId="2" w16cid:durableId="1295523810">
    <w:abstractNumId w:val="22"/>
  </w:num>
  <w:num w:numId="3" w16cid:durableId="813716196">
    <w:abstractNumId w:val="16"/>
  </w:num>
  <w:num w:numId="4" w16cid:durableId="831986610">
    <w:abstractNumId w:val="6"/>
  </w:num>
  <w:num w:numId="5" w16cid:durableId="1387606956">
    <w:abstractNumId w:val="13"/>
  </w:num>
  <w:num w:numId="6" w16cid:durableId="1132483936">
    <w:abstractNumId w:val="5"/>
  </w:num>
  <w:num w:numId="7" w16cid:durableId="1210071172">
    <w:abstractNumId w:val="17"/>
  </w:num>
  <w:num w:numId="8" w16cid:durableId="63826365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330546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24519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1970278">
    <w:abstractNumId w:val="3"/>
  </w:num>
  <w:num w:numId="12" w16cid:durableId="370232635">
    <w:abstractNumId w:val="18"/>
  </w:num>
  <w:num w:numId="13" w16cid:durableId="2557872">
    <w:abstractNumId w:val="5"/>
  </w:num>
  <w:num w:numId="14" w16cid:durableId="1968854455">
    <w:abstractNumId w:val="4"/>
  </w:num>
  <w:num w:numId="15" w16cid:durableId="1383094261">
    <w:abstractNumId w:val="19"/>
  </w:num>
  <w:num w:numId="16" w16cid:durableId="249312527">
    <w:abstractNumId w:val="10"/>
  </w:num>
  <w:num w:numId="17" w16cid:durableId="684795214">
    <w:abstractNumId w:val="2"/>
  </w:num>
  <w:num w:numId="18" w16cid:durableId="208692503">
    <w:abstractNumId w:val="1"/>
  </w:num>
  <w:num w:numId="19" w16cid:durableId="1250457701">
    <w:abstractNumId w:val="12"/>
  </w:num>
  <w:num w:numId="20" w16cid:durableId="1844583952">
    <w:abstractNumId w:val="8"/>
  </w:num>
  <w:num w:numId="21" w16cid:durableId="205800442">
    <w:abstractNumId w:val="20"/>
  </w:num>
  <w:num w:numId="22" w16cid:durableId="12222090">
    <w:abstractNumId w:val="26"/>
  </w:num>
  <w:num w:numId="23" w16cid:durableId="234098383">
    <w:abstractNumId w:val="0"/>
  </w:num>
  <w:num w:numId="24" w16cid:durableId="1205602564">
    <w:abstractNumId w:val="23"/>
  </w:num>
  <w:num w:numId="25" w16cid:durableId="1826361393">
    <w:abstractNumId w:val="9"/>
  </w:num>
  <w:num w:numId="26" w16cid:durableId="75057184">
    <w:abstractNumId w:val="30"/>
  </w:num>
  <w:num w:numId="27" w16cid:durableId="1785730871">
    <w:abstractNumId w:val="30"/>
  </w:num>
  <w:num w:numId="28" w16cid:durableId="1193346590">
    <w:abstractNumId w:val="25"/>
  </w:num>
  <w:num w:numId="29" w16cid:durableId="1535187649">
    <w:abstractNumId w:val="7"/>
  </w:num>
  <w:num w:numId="30" w16cid:durableId="1291548578">
    <w:abstractNumId w:val="11"/>
  </w:num>
  <w:num w:numId="31" w16cid:durableId="1526626868">
    <w:abstractNumId w:val="21"/>
  </w:num>
  <w:num w:numId="32" w16cid:durableId="47252884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9470617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B59"/>
    <w:rsid w:val="00027CCD"/>
    <w:rsid w:val="00044E34"/>
    <w:rsid w:val="00060B70"/>
    <w:rsid w:val="0006197E"/>
    <w:rsid w:val="00066778"/>
    <w:rsid w:val="00076532"/>
    <w:rsid w:val="00084E16"/>
    <w:rsid w:val="00087C2A"/>
    <w:rsid w:val="00091E7C"/>
    <w:rsid w:val="00091F7A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92F4F"/>
    <w:rsid w:val="001B0DD2"/>
    <w:rsid w:val="001D1CBB"/>
    <w:rsid w:val="001D2FF1"/>
    <w:rsid w:val="001E7352"/>
    <w:rsid w:val="0020005B"/>
    <w:rsid w:val="00201F28"/>
    <w:rsid w:val="00207F7F"/>
    <w:rsid w:val="00215233"/>
    <w:rsid w:val="00225B01"/>
    <w:rsid w:val="00233BFE"/>
    <w:rsid w:val="0024401A"/>
    <w:rsid w:val="002509B1"/>
    <w:rsid w:val="00281123"/>
    <w:rsid w:val="00282B1A"/>
    <w:rsid w:val="00294840"/>
    <w:rsid w:val="002A56C5"/>
    <w:rsid w:val="002B75F3"/>
    <w:rsid w:val="002B7998"/>
    <w:rsid w:val="002F1940"/>
    <w:rsid w:val="00300AA2"/>
    <w:rsid w:val="00301F38"/>
    <w:rsid w:val="00317373"/>
    <w:rsid w:val="00333578"/>
    <w:rsid w:val="00333B36"/>
    <w:rsid w:val="003376F6"/>
    <w:rsid w:val="00346E5D"/>
    <w:rsid w:val="003632D0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D508D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65895"/>
    <w:rsid w:val="004775D7"/>
    <w:rsid w:val="00491F63"/>
    <w:rsid w:val="004A00BD"/>
    <w:rsid w:val="004A2E44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0A6B"/>
    <w:rsid w:val="00531B44"/>
    <w:rsid w:val="00540F6A"/>
    <w:rsid w:val="00543232"/>
    <w:rsid w:val="005452D7"/>
    <w:rsid w:val="00553471"/>
    <w:rsid w:val="00562D28"/>
    <w:rsid w:val="00562E9B"/>
    <w:rsid w:val="00572C17"/>
    <w:rsid w:val="0057340D"/>
    <w:rsid w:val="00574A6E"/>
    <w:rsid w:val="005802C2"/>
    <w:rsid w:val="00593208"/>
    <w:rsid w:val="005A4D9F"/>
    <w:rsid w:val="005A4E13"/>
    <w:rsid w:val="005A6078"/>
    <w:rsid w:val="005B170C"/>
    <w:rsid w:val="005B1851"/>
    <w:rsid w:val="005B5669"/>
    <w:rsid w:val="005B6F6E"/>
    <w:rsid w:val="005B7357"/>
    <w:rsid w:val="005C52EC"/>
    <w:rsid w:val="005C6607"/>
    <w:rsid w:val="005D4477"/>
    <w:rsid w:val="005E177C"/>
    <w:rsid w:val="005E50AE"/>
    <w:rsid w:val="005F301F"/>
    <w:rsid w:val="005F59B9"/>
    <w:rsid w:val="005F70CB"/>
    <w:rsid w:val="0060010D"/>
    <w:rsid w:val="00600DC0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115"/>
    <w:rsid w:val="006B2ADE"/>
    <w:rsid w:val="006C175C"/>
    <w:rsid w:val="006C7C92"/>
    <w:rsid w:val="006D4A5D"/>
    <w:rsid w:val="006D6EA6"/>
    <w:rsid w:val="006E4EFE"/>
    <w:rsid w:val="007061E6"/>
    <w:rsid w:val="007142EE"/>
    <w:rsid w:val="00731A25"/>
    <w:rsid w:val="007372CC"/>
    <w:rsid w:val="00756831"/>
    <w:rsid w:val="00772056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B50EE"/>
    <w:rsid w:val="007C00CF"/>
    <w:rsid w:val="007D5975"/>
    <w:rsid w:val="007E0079"/>
    <w:rsid w:val="007E437E"/>
    <w:rsid w:val="007E4B18"/>
    <w:rsid w:val="007E62DB"/>
    <w:rsid w:val="007F4F92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92A28"/>
    <w:rsid w:val="008B65BA"/>
    <w:rsid w:val="008B7BF0"/>
    <w:rsid w:val="008C4BE4"/>
    <w:rsid w:val="008C5739"/>
    <w:rsid w:val="008C756D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3A79"/>
    <w:rsid w:val="00947CC3"/>
    <w:rsid w:val="009507A3"/>
    <w:rsid w:val="0095782C"/>
    <w:rsid w:val="009877F9"/>
    <w:rsid w:val="0099581A"/>
    <w:rsid w:val="0099764C"/>
    <w:rsid w:val="009C0B84"/>
    <w:rsid w:val="009E17E5"/>
    <w:rsid w:val="009E7AA3"/>
    <w:rsid w:val="009F5352"/>
    <w:rsid w:val="00A06BFD"/>
    <w:rsid w:val="00A202C0"/>
    <w:rsid w:val="00A301C9"/>
    <w:rsid w:val="00A360AB"/>
    <w:rsid w:val="00A41746"/>
    <w:rsid w:val="00A45DA0"/>
    <w:rsid w:val="00A60273"/>
    <w:rsid w:val="00A81A84"/>
    <w:rsid w:val="00AA2A37"/>
    <w:rsid w:val="00AB58C1"/>
    <w:rsid w:val="00AC37FC"/>
    <w:rsid w:val="00AC420A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469D"/>
    <w:rsid w:val="00B9134A"/>
    <w:rsid w:val="00B9214D"/>
    <w:rsid w:val="00B9383C"/>
    <w:rsid w:val="00B97703"/>
    <w:rsid w:val="00BA0054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574E"/>
    <w:rsid w:val="00C55C1C"/>
    <w:rsid w:val="00C57239"/>
    <w:rsid w:val="00C75C79"/>
    <w:rsid w:val="00C92E1B"/>
    <w:rsid w:val="00C94FD0"/>
    <w:rsid w:val="00CA6D7F"/>
    <w:rsid w:val="00CB266E"/>
    <w:rsid w:val="00CD3570"/>
    <w:rsid w:val="00CD5F0E"/>
    <w:rsid w:val="00CD781C"/>
    <w:rsid w:val="00CE4DAC"/>
    <w:rsid w:val="00CF4386"/>
    <w:rsid w:val="00CF6087"/>
    <w:rsid w:val="00D01443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A85"/>
    <w:rsid w:val="00E45BED"/>
    <w:rsid w:val="00E63A42"/>
    <w:rsid w:val="00E652C9"/>
    <w:rsid w:val="00E71C87"/>
    <w:rsid w:val="00E86401"/>
    <w:rsid w:val="00EA5610"/>
    <w:rsid w:val="00EE03F7"/>
    <w:rsid w:val="00EF1AFC"/>
    <w:rsid w:val="00F1268E"/>
    <w:rsid w:val="00F13ABD"/>
    <w:rsid w:val="00F164A9"/>
    <w:rsid w:val="00F20ADF"/>
    <w:rsid w:val="00F21F94"/>
    <w:rsid w:val="00F24231"/>
    <w:rsid w:val="00F2513C"/>
    <w:rsid w:val="00F2600A"/>
    <w:rsid w:val="00F264B3"/>
    <w:rsid w:val="00F27227"/>
    <w:rsid w:val="00F45FC9"/>
    <w:rsid w:val="00F52241"/>
    <w:rsid w:val="00F554F0"/>
    <w:rsid w:val="00F7362E"/>
    <w:rsid w:val="00FB3460"/>
    <w:rsid w:val="00FC0BA7"/>
    <w:rsid w:val="00FC629B"/>
    <w:rsid w:val="00FE4C08"/>
    <w:rsid w:val="00FF0424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632D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E17E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E17E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7E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AC</cp:lastModifiedBy>
  <cp:revision>19</cp:revision>
  <cp:lastPrinted>2002-04-23T07:10:00Z</cp:lastPrinted>
  <dcterms:created xsi:type="dcterms:W3CDTF">2023-09-27T13:55:00Z</dcterms:created>
  <dcterms:modified xsi:type="dcterms:W3CDTF">2023-09-27T15:52:00Z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